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3"/>
      </w:pPr>
      <w:r w:rsidRPr="00080040">
        <w:rPr>
          <w:rFonts w:hint="eastAsia"/>
        </w:rPr>
        <w:t>糾正案文</w:t>
      </w:r>
    </w:p>
    <w:p w:rsidR="00E25849" w:rsidRPr="007D486E" w:rsidRDefault="0025106C" w:rsidP="00F231DC">
      <w:pPr>
        <w:pStyle w:val="1"/>
      </w:pPr>
      <w:r>
        <w:rPr>
          <w:rFonts w:hint="eastAsia"/>
        </w:rPr>
        <w:t>被糾正機關：</w:t>
      </w:r>
      <w:r w:rsidR="00712419" w:rsidRPr="007D486E">
        <w:rPr>
          <w:rFonts w:hint="eastAsia"/>
        </w:rPr>
        <w:t>臺南市政府</w:t>
      </w:r>
      <w:r w:rsidRPr="007D486E">
        <w:rPr>
          <w:rFonts w:hint="eastAsia"/>
        </w:rPr>
        <w:t>。</w:t>
      </w:r>
    </w:p>
    <w:p w:rsidR="00E25849" w:rsidRPr="007D486E" w:rsidRDefault="0025106C" w:rsidP="00DE42B9">
      <w:pPr>
        <w:pStyle w:val="1"/>
      </w:pPr>
      <w:r w:rsidRPr="007D486E">
        <w:rPr>
          <w:rFonts w:hint="eastAsia"/>
        </w:rPr>
        <w:t>案　　　由：</w:t>
      </w:r>
      <w:r w:rsidR="00712419" w:rsidRPr="007D486E">
        <w:rPr>
          <w:rFonts w:hint="eastAsia"/>
        </w:rPr>
        <w:t>臺南市政府勞工局前科員仲南萍利用辦理勞工退休準備金職務之便，詐領事業單位勞工退休準備金專戶款項，致</w:t>
      </w:r>
      <w:r w:rsidR="004B2396" w:rsidRPr="007D486E">
        <w:rPr>
          <w:rFonts w:hint="eastAsia"/>
        </w:rPr>
        <w:t>該</w:t>
      </w:r>
      <w:r w:rsidR="00712419" w:rsidRPr="007D486E">
        <w:rPr>
          <w:rFonts w:hint="eastAsia"/>
        </w:rPr>
        <w:t>局應連帶支付賠償金新臺幣3,339萬餘元，財務違失情節重大</w:t>
      </w:r>
      <w:r w:rsidRPr="007D486E">
        <w:rPr>
          <w:rFonts w:hint="eastAsia"/>
        </w:rPr>
        <w:t>，</w:t>
      </w:r>
      <w:r w:rsidR="008B4841" w:rsidRPr="007D486E">
        <w:rPr>
          <w:rFonts w:hint="eastAsia"/>
        </w:rPr>
        <w:t>爰依法提案糾正</w:t>
      </w:r>
      <w:r w:rsidRPr="007D486E">
        <w:rPr>
          <w:rFonts w:hint="eastAsia"/>
        </w:rPr>
        <w:t>。</w:t>
      </w:r>
    </w:p>
    <w:p w:rsidR="00E25849" w:rsidRPr="007D486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486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D486E" w:rsidRDefault="00BD5DA1"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D486E">
        <w:rPr>
          <w:rFonts w:hint="eastAsia"/>
          <w:color w:val="000000" w:themeColor="text1"/>
        </w:rPr>
        <w:t>本案經調閱</w:t>
      </w:r>
      <w:r w:rsidRPr="007D486E">
        <w:rPr>
          <w:rFonts w:hAnsi="標楷體" w:hint="eastAsia"/>
          <w:color w:val="000000" w:themeColor="text1"/>
          <w:szCs w:val="32"/>
        </w:rPr>
        <w:t>臺南市政府、臺灣臺北地方法院、臺灣臺南地方檢察署、財政部財政資訊中心</w:t>
      </w:r>
      <w:r w:rsidRPr="007D486E">
        <w:rPr>
          <w:rFonts w:hint="eastAsia"/>
          <w:color w:val="000000" w:themeColor="text1"/>
        </w:rPr>
        <w:t>等機關卷證資料，並於民國(下同)110年8月26日詢問</w:t>
      </w:r>
      <w:r w:rsidRPr="007D486E">
        <w:rPr>
          <w:rFonts w:hAnsi="標楷體" w:hint="eastAsia"/>
          <w:color w:val="000000" w:themeColor="text1"/>
        </w:rPr>
        <w:t>勞動部勞動福祉退休司副司長陳惠蓉及臺南市政府勞工局（下稱勞工局）局長王鑫基</w:t>
      </w:r>
      <w:r w:rsidRPr="007D486E">
        <w:rPr>
          <w:rFonts w:hint="eastAsia"/>
          <w:color w:val="000000" w:themeColor="text1"/>
        </w:rPr>
        <w:t>等機關人員</w:t>
      </w:r>
      <w:r w:rsidRPr="007D486E">
        <w:rPr>
          <w:rFonts w:hint="eastAsia"/>
          <w:bCs/>
          <w:color w:val="000000" w:themeColor="text1"/>
        </w:rPr>
        <w:t>，</w:t>
      </w:r>
      <w:r w:rsidR="007666F5" w:rsidRPr="007D486E">
        <w:rPr>
          <w:rFonts w:hint="eastAsia"/>
          <w:bCs/>
          <w:color w:val="000000" w:themeColor="text1"/>
        </w:rPr>
        <w:t>調查發現</w:t>
      </w:r>
      <w:r w:rsidRPr="007D486E">
        <w:rPr>
          <w:rFonts w:hint="eastAsia"/>
          <w:bCs/>
          <w:color w:val="000000" w:themeColor="text1"/>
        </w:rPr>
        <w:t>勞工</w:t>
      </w:r>
      <w:r w:rsidRPr="007D486E">
        <w:rPr>
          <w:rFonts w:hint="eastAsia"/>
          <w:color w:val="000000" w:themeColor="text1"/>
        </w:rPr>
        <w:t>局對於事業單位申請變更勞工退休準備金專戶相關印鑑案件，未確實核對申請人身分，審核及覆核人員未善盡業務職責應有之注意，覆核機制流於形式，又縣市合併後決行層級降至科長，覆核管控機制薄弱，肇致事業單位勞工退休準備金專戶款項遭詐領，該局須負擔鉅額連帶賠償款項，</w:t>
      </w:r>
      <w:r w:rsidR="00EF4EE1" w:rsidRPr="007D486E">
        <w:rPr>
          <w:rFonts w:hint="eastAsia"/>
          <w:color w:val="000000" w:themeColor="text1"/>
        </w:rPr>
        <w:t>核</w:t>
      </w:r>
      <w:r w:rsidR="007666F5" w:rsidRPr="007D486E">
        <w:rPr>
          <w:rFonts w:hint="eastAsia"/>
          <w:bCs/>
          <w:color w:val="000000" w:themeColor="text1"/>
        </w:rPr>
        <w:t>有違失，應予糾正促其注意改善</w:t>
      </w:r>
      <w:r w:rsidR="002B37FB" w:rsidRPr="007D486E">
        <w:rPr>
          <w:rFonts w:hint="eastAsia"/>
          <w:bCs/>
          <w:color w:val="000000" w:themeColor="text1"/>
        </w:rPr>
        <w:t>，茲列敘於下：</w:t>
      </w:r>
    </w:p>
    <w:p w:rsidR="00BD5DA1" w:rsidRPr="007D486E" w:rsidRDefault="00BD5DA1" w:rsidP="00171D43">
      <w:pPr>
        <w:pStyle w:val="2"/>
        <w:ind w:left="1021"/>
        <w:rPr>
          <w:b w:val="0"/>
          <w:color w:val="000000" w:themeColor="text1"/>
        </w:rPr>
      </w:pPr>
      <w:r w:rsidRPr="007D486E">
        <w:rPr>
          <w:rFonts w:hint="eastAsia"/>
          <w:b w:val="0"/>
          <w:color w:val="000000" w:themeColor="text1"/>
        </w:rPr>
        <w:t>仲南萍詐領</w:t>
      </w:r>
      <w:r w:rsidR="005F1F2D" w:rsidRPr="007D486E">
        <w:rPr>
          <w:rFonts w:hint="eastAsia"/>
          <w:b w:val="0"/>
          <w:color w:val="000000" w:themeColor="text1"/>
        </w:rPr>
        <w:t>勞工退休準備金</w:t>
      </w:r>
      <w:r w:rsidRPr="007D486E">
        <w:rPr>
          <w:rFonts w:hint="eastAsia"/>
          <w:b w:val="0"/>
          <w:color w:val="000000" w:themeColor="text1"/>
        </w:rPr>
        <w:t>之情形如下：</w:t>
      </w:r>
    </w:p>
    <w:p w:rsidR="00BD5DA1" w:rsidRPr="007D486E" w:rsidRDefault="00BD5DA1" w:rsidP="005F1F2D">
      <w:pPr>
        <w:pStyle w:val="3"/>
        <w:rPr>
          <w:color w:val="000000" w:themeColor="text1"/>
        </w:rPr>
      </w:pPr>
      <w:r w:rsidRPr="007D486E">
        <w:rPr>
          <w:rFonts w:hint="eastAsia"/>
          <w:color w:val="000000" w:themeColor="text1"/>
        </w:rPr>
        <w:t>仲南萍</w:t>
      </w:r>
      <w:r w:rsidR="008A6E5B" w:rsidRPr="007D486E">
        <w:rPr>
          <w:rStyle w:val="afd"/>
          <w:color w:val="000000" w:themeColor="text1"/>
        </w:rPr>
        <w:footnoteReference w:id="1"/>
      </w:r>
      <w:r w:rsidRPr="007D486E">
        <w:rPr>
          <w:rFonts w:hint="eastAsia"/>
          <w:color w:val="000000" w:themeColor="text1"/>
        </w:rPr>
        <w:t>係勞工局前科員利用承辦勞工退休準備金職務之便，以變造如附表所示事業單位負責人之身分證明文件，並偽造「勞工退休準備金監督委員會相關資料變更申請書」、「勞工退休準備金監督委員會會議紀錄」、「勞工退休準備金監督委員會委員職員名冊」等文件及「相關印鑑」，謊稱改選委員及印</w:t>
      </w:r>
      <w:r w:rsidRPr="007D486E">
        <w:rPr>
          <w:rFonts w:hint="eastAsia"/>
          <w:color w:val="000000" w:themeColor="text1"/>
        </w:rPr>
        <w:lastRenderedPageBreak/>
        <w:t>鑑遺失之方式，辦理如附表所示事業單位之勞工退休準備金監督委員會會章、主任委員及副主任委員印鑑之變更及增列公司地址等申請，仲南萍就轄管區域之公司改選勞工退休監督委員會委員及勞工退休監督委員會印鑑變更等申請事項，明知印鑑及申請文件均不實卻仍同意辦理。</w:t>
      </w:r>
    </w:p>
    <w:p w:rsidR="00BD5DA1" w:rsidRPr="007D486E" w:rsidRDefault="00BD5DA1" w:rsidP="005F1F2D">
      <w:pPr>
        <w:pStyle w:val="3"/>
        <w:rPr>
          <w:color w:val="000000" w:themeColor="text1"/>
        </w:rPr>
      </w:pPr>
      <w:r w:rsidRPr="007D486E">
        <w:rPr>
          <w:rFonts w:hint="eastAsia"/>
          <w:color w:val="000000" w:themeColor="text1"/>
        </w:rPr>
        <w:t>另非仲南萍轄管區域之公司，因臺南市政府職員李嘉文受其欺騙亦完成勞工退休監督委員會委員變更及印鑑變更之身分核對，經勞工局主管審核決行後，遂發同意備查印鑑變更之公文書予臺灣銀行股份有限公司</w:t>
      </w:r>
      <w:r w:rsidRPr="007D486E">
        <w:rPr>
          <w:rFonts w:hint="eastAsia"/>
          <w:color w:val="000000" w:themeColor="text1"/>
          <w:szCs w:val="32"/>
        </w:rPr>
        <w:t>（下稱</w:t>
      </w:r>
      <w:r w:rsidRPr="007D486E">
        <w:rPr>
          <w:rFonts w:hint="eastAsia"/>
          <w:color w:val="000000" w:themeColor="text1"/>
        </w:rPr>
        <w:t>臺灣銀行</w:t>
      </w:r>
      <w:r w:rsidRPr="007D486E">
        <w:rPr>
          <w:rFonts w:hint="eastAsia"/>
          <w:color w:val="000000" w:themeColor="text1"/>
          <w:szCs w:val="32"/>
        </w:rPr>
        <w:t>）</w:t>
      </w:r>
      <w:r w:rsidRPr="007D486E">
        <w:rPr>
          <w:rFonts w:hint="eastAsia"/>
          <w:color w:val="000000" w:themeColor="text1"/>
        </w:rPr>
        <w:t>，致使臺灣銀行因信賴公文書之真正，不知係偽造、變更如附表所示公司設於臺灣銀行開立之勞工退休準備金專戶之監督委員會會章、主任委員及副主任委員等印鑑，並於臺灣銀行之勞工退休基金收付系統中增列變更之通訊地址。</w:t>
      </w:r>
    </w:p>
    <w:p w:rsidR="00BD5DA1" w:rsidRPr="007D486E" w:rsidRDefault="00BD5DA1" w:rsidP="005F1F2D">
      <w:pPr>
        <w:pStyle w:val="3"/>
        <w:rPr>
          <w:color w:val="000000" w:themeColor="text1"/>
        </w:rPr>
      </w:pPr>
      <w:r w:rsidRPr="007D486E">
        <w:rPr>
          <w:rFonts w:hint="eastAsia"/>
          <w:color w:val="000000" w:themeColor="text1"/>
        </w:rPr>
        <w:t>仲南萍完成前開變更印鑑程序後，勾串林明亮招攬人頭勞工佯稱為</w:t>
      </w:r>
      <w:r w:rsidRPr="007D486E">
        <w:rPr>
          <w:rFonts w:hAnsi="標楷體" w:hint="eastAsia"/>
          <w:color w:val="000000" w:themeColor="text1"/>
          <w:szCs w:val="32"/>
        </w:rPr>
        <w:t>如附表所列公司之退休員工，而向臺灣銀行詐領</w:t>
      </w:r>
      <w:r w:rsidRPr="007D486E">
        <w:rPr>
          <w:rFonts w:hint="eastAsia"/>
          <w:color w:val="000000" w:themeColor="text1"/>
        </w:rPr>
        <w:t>勞工退休準備金</w:t>
      </w:r>
      <w:r w:rsidRPr="007D486E">
        <w:rPr>
          <w:rFonts w:hAnsi="標楷體" w:hint="eastAsia"/>
          <w:color w:val="000000" w:themeColor="text1"/>
          <w:szCs w:val="32"/>
        </w:rPr>
        <w:t>，仲南萍、林明亮前開犯行經臺灣臺南地方法院</w:t>
      </w:r>
      <w:hyperlink r:id="rId9" w:tgtFrame="_blank" w:history="1">
        <w:r w:rsidRPr="007D486E">
          <w:rPr>
            <w:rFonts w:hint="eastAsia"/>
            <w:color w:val="000000" w:themeColor="text1"/>
          </w:rPr>
          <w:t>104年度訴字第516號</w:t>
        </w:r>
      </w:hyperlink>
      <w:r w:rsidRPr="007D486E">
        <w:rPr>
          <w:rFonts w:hAnsi="標楷體" w:hint="eastAsia"/>
          <w:color w:val="000000" w:themeColor="text1"/>
          <w:szCs w:val="32"/>
        </w:rPr>
        <w:t>判決，仲南萍共同犯利用職務機會詐取財物罪，共20罪，應執行有期徒刑10年，同案林明亮共同犯利用職務機會詐取財物罪</w:t>
      </w:r>
      <w:r w:rsidRPr="007D486E">
        <w:rPr>
          <w:rFonts w:hint="eastAsia"/>
          <w:color w:val="000000" w:themeColor="text1"/>
        </w:rPr>
        <w:t>，共20罪，應執行有期徒刑5年；臺灣高等法院臺南分院105年度上訴字第414號刑事判決，仲南萍共同犯利用職務機會詐取財物罪，共20罪，應執行有期徒刑9年；林明亮與公務員共犯利用職務機會詐取財物罪，共20罪，應執行有期徒刑5年；最高法院確定判決駁回上訴。</w:t>
      </w:r>
    </w:p>
    <w:p w:rsidR="00BD5DA1" w:rsidRPr="007D486E" w:rsidRDefault="00BD5DA1" w:rsidP="00171D43">
      <w:pPr>
        <w:pStyle w:val="2"/>
        <w:ind w:left="1021"/>
        <w:rPr>
          <w:b w:val="0"/>
          <w:color w:val="000000" w:themeColor="text1"/>
        </w:rPr>
      </w:pPr>
      <w:r w:rsidRPr="007D486E">
        <w:rPr>
          <w:rFonts w:hint="eastAsia"/>
          <w:b w:val="0"/>
          <w:color w:val="000000" w:themeColor="text1"/>
        </w:rPr>
        <w:t>據審計部之查核報告，本案之違失情形如下：</w:t>
      </w:r>
    </w:p>
    <w:p w:rsidR="00BD5DA1" w:rsidRPr="007D486E" w:rsidRDefault="00BD5DA1" w:rsidP="005F1F2D">
      <w:pPr>
        <w:pStyle w:val="3"/>
        <w:rPr>
          <w:color w:val="000000" w:themeColor="text1"/>
          <w:kern w:val="2"/>
        </w:rPr>
      </w:pPr>
      <w:r w:rsidRPr="007D486E">
        <w:rPr>
          <w:rFonts w:hint="eastAsia"/>
          <w:color w:val="000000" w:themeColor="text1"/>
          <w:lang w:eastAsia="zh-HK"/>
        </w:rPr>
        <w:t>對於</w:t>
      </w:r>
      <w:r w:rsidRPr="007D486E">
        <w:rPr>
          <w:rFonts w:hint="eastAsia"/>
          <w:color w:val="000000" w:themeColor="text1"/>
        </w:rPr>
        <w:t>事業單位</w:t>
      </w:r>
      <w:r w:rsidRPr="007D486E">
        <w:rPr>
          <w:rFonts w:hint="eastAsia"/>
          <w:color w:val="000000" w:themeColor="text1"/>
          <w:lang w:eastAsia="zh-HK"/>
        </w:rPr>
        <w:t>申請變更勞工退休準備金專戶相關印</w:t>
      </w:r>
      <w:r w:rsidRPr="007D486E">
        <w:rPr>
          <w:rFonts w:hint="eastAsia"/>
          <w:color w:val="000000" w:themeColor="text1"/>
          <w:lang w:eastAsia="zh-HK"/>
        </w:rPr>
        <w:lastRenderedPageBreak/>
        <w:t>鑑案件，未依規定確實核對申請人身分</w:t>
      </w:r>
      <w:r w:rsidRPr="007D486E">
        <w:rPr>
          <w:rFonts w:hint="eastAsia"/>
          <w:color w:val="000000" w:themeColor="text1"/>
        </w:rPr>
        <w:t>即</w:t>
      </w:r>
      <w:r w:rsidRPr="007D486E">
        <w:rPr>
          <w:rFonts w:hint="eastAsia"/>
          <w:color w:val="000000" w:themeColor="text1"/>
          <w:lang w:eastAsia="zh-HK"/>
        </w:rPr>
        <w:t>予同意備查。</w:t>
      </w:r>
    </w:p>
    <w:p w:rsidR="00BD5DA1" w:rsidRPr="007D486E" w:rsidRDefault="00BD5DA1" w:rsidP="005F1F2D">
      <w:pPr>
        <w:pStyle w:val="41"/>
        <w:ind w:leftChars="400" w:left="1361" w:firstLine="680"/>
        <w:rPr>
          <w:color w:val="000000" w:themeColor="text1"/>
          <w:spacing w:val="-6"/>
        </w:rPr>
      </w:pPr>
      <w:r w:rsidRPr="007D486E">
        <w:rPr>
          <w:rFonts w:hint="eastAsia"/>
          <w:color w:val="000000" w:themeColor="text1"/>
          <w:lang w:eastAsia="zh-HK"/>
        </w:rPr>
        <w:t>依中央信託局92年3月21日函文附件「印鑑遺失證明暨變更申請書」列載：「本府所轄事業單位勞工退休準備金監督委員會雇主、主任委員、副主任委員原留貴局專戶印鑑章確實不慎遺失(毀損)，遺失人親自申請變更印鑑如下無誤，特此證明……印鑑遺失暨變更申請人請簽名及蓋新印鑑章……勞政主管機關蓋章(申請人身分確認)。」爰事業單位申請變更勞工退休準備金專戶相關印鑑時，相關申請人應親自辦理，承辦人員受理時應確認申請人身分。惟查勞工局民治市政中心轄管之永杰企業股份有限公司等6家事業單位相關勞工退休準備金專戶印鑑變更申請資料，均以郵寄方式送達勞工局民治市政中心，相關申請人未到場親自辦理，亦未檢附經法院公證處或民間公證人「公證」、「認證」或戶政事務所之印鑑證明資料，不符印鑑變更作業程序，難以確認申請人身分，惟時任審核人員李嘉文仍受理簽辦並於申請書核章完成身分確認，且李嘉文蓋用勞工局圓戳印章及「與正本相符」印章於「變更印鑑身分證明文件」上，表彰勞工局已完成身分確認程序之準公文書，</w:t>
      </w:r>
      <w:r w:rsidRPr="007D486E">
        <w:rPr>
          <w:rFonts w:hint="eastAsia"/>
          <w:color w:val="000000" w:themeColor="text1"/>
        </w:rPr>
        <w:t>顯未</w:t>
      </w:r>
      <w:r w:rsidRPr="007D486E">
        <w:rPr>
          <w:rFonts w:hint="eastAsia"/>
          <w:color w:val="000000" w:themeColor="text1"/>
          <w:lang w:eastAsia="zh-HK"/>
        </w:rPr>
        <w:t>確實</w:t>
      </w:r>
      <w:r w:rsidRPr="007D486E">
        <w:rPr>
          <w:rFonts w:hint="eastAsia"/>
          <w:color w:val="000000" w:themeColor="text1"/>
        </w:rPr>
        <w:t>審核</w:t>
      </w:r>
      <w:r w:rsidRPr="007D486E">
        <w:rPr>
          <w:rFonts w:hint="eastAsia"/>
          <w:color w:val="000000" w:themeColor="text1"/>
          <w:lang w:eastAsia="zh-HK"/>
        </w:rPr>
        <w:t>。</w:t>
      </w:r>
    </w:p>
    <w:p w:rsidR="00BD5DA1" w:rsidRPr="007D486E" w:rsidRDefault="00BD5DA1" w:rsidP="005F1F2D">
      <w:pPr>
        <w:pStyle w:val="3"/>
        <w:rPr>
          <w:b/>
          <w:color w:val="000000" w:themeColor="text1"/>
        </w:rPr>
      </w:pPr>
      <w:r w:rsidRPr="007D486E">
        <w:rPr>
          <w:rFonts w:hint="eastAsia"/>
          <w:color w:val="000000" w:themeColor="text1"/>
        </w:rPr>
        <w:t>部分事業單位於申請變更勞工退休準備金監督委員會委(職)員名冊及勞工退休準備金專戶相關印鑑前，已廢止或撤銷多年，且事業單位負責人之身分證件上存有明顯錯誤，相關審核及覆核人員均未查覺，顯未善盡業務職責應有之注意。</w:t>
      </w:r>
    </w:p>
    <w:p w:rsidR="00BD5DA1" w:rsidRPr="007D486E" w:rsidRDefault="00BD5DA1" w:rsidP="005F1F2D">
      <w:pPr>
        <w:pStyle w:val="41"/>
        <w:ind w:leftChars="400" w:left="1361" w:firstLine="680"/>
        <w:rPr>
          <w:color w:val="000000" w:themeColor="text1"/>
          <w:spacing w:val="-4"/>
          <w:lang w:eastAsia="zh-HK"/>
        </w:rPr>
      </w:pPr>
      <w:r w:rsidRPr="007D486E">
        <w:rPr>
          <w:rFonts w:hint="eastAsia"/>
          <w:color w:val="000000" w:themeColor="text1"/>
          <w:lang w:eastAsia="zh-HK"/>
        </w:rPr>
        <w:t>本案所涉20家事業單位申請變更勞工退休準備金監督委員會委(職)員名冊及勞工退休準備金專戶相關印鑑案件，其檢附之資料為勞工退休準備金</w:t>
      </w:r>
      <w:r w:rsidRPr="007D486E">
        <w:rPr>
          <w:rFonts w:hint="eastAsia"/>
          <w:color w:val="000000" w:themeColor="text1"/>
          <w:lang w:eastAsia="zh-HK"/>
        </w:rPr>
        <w:lastRenderedPageBreak/>
        <w:t>監督委員會相關資料：變更申請書、勞工退休準備金監督委員會會議紀錄、委(職)員名冊及變更印鑑身分證明文件等，原臺南</w:t>
      </w:r>
      <w:r w:rsidRPr="007D486E">
        <w:rPr>
          <w:rFonts w:hint="eastAsia"/>
          <w:color w:val="000000" w:themeColor="text1"/>
        </w:rPr>
        <w:t>市</w:t>
      </w:r>
      <w:r w:rsidRPr="007D486E">
        <w:rPr>
          <w:rFonts w:hint="eastAsia"/>
          <w:color w:val="000000" w:themeColor="text1"/>
          <w:lang w:eastAsia="zh-HK"/>
        </w:rPr>
        <w:t>政</w:t>
      </w:r>
      <w:r w:rsidRPr="007D486E">
        <w:rPr>
          <w:rFonts w:hint="eastAsia"/>
          <w:color w:val="000000" w:themeColor="text1"/>
        </w:rPr>
        <w:t>府</w:t>
      </w:r>
      <w:r w:rsidRPr="007D486E">
        <w:rPr>
          <w:rFonts w:hint="eastAsia"/>
          <w:color w:val="000000" w:themeColor="text1"/>
          <w:lang w:eastAsia="zh-HK"/>
        </w:rPr>
        <w:t>勞工處及勞工局僅據該等資料核對後即同意備查。惟經以經濟部商業司全國商工行政服務入口網查詢結果，嘉美化粧品股份有限公司等17家事業單位於仲南萍偽造申請變更勞工退休準備金監督委員會委(職)員名冊及勞工退休準備金專戶相關印鑑資料前，已廢止或撤銷逾3個月至17年之間，原臺南市政府勞工處及勞工局自</w:t>
      </w:r>
      <w:r w:rsidRPr="007D486E">
        <w:rPr>
          <w:rFonts w:hint="eastAsia"/>
          <w:color w:val="000000" w:themeColor="text1"/>
        </w:rPr>
        <w:t>「全國勞工行政資訊管理整合應用系統」</w:t>
      </w:r>
      <w:r w:rsidRPr="007D486E">
        <w:rPr>
          <w:rFonts w:hint="eastAsia"/>
          <w:color w:val="000000" w:themeColor="text1"/>
          <w:lang w:eastAsia="zh-HK"/>
        </w:rPr>
        <w:t>下載「未按月提撥勞工退休準備金事業單位清冊」，辦理事業單位勞工退休準備金按月提撥查核作業時，應知該等事業單位已數年未提撥勞工退休準備金，然該等事業單位申請變更勞工退休準備金監督委員會委(職)員名冊及勞工退休準備金專戶相關印鑑時，審核人員卻未查覺有異，並運用上開全國商工行政服務網站查詢各該事業單位經營現況，審核未臻嚴謹；又查上開申請文件中，「楊晟興業股份有限公司變更印鑑身分證明文件」上，負責人楊永樂身分證正反面影本資料顯示楊永樂之出生地為「臺灣省臺南縣」、統一編號開頭為「D」，與一般認知出生地為前臺南縣者，統一編號開頭應為「R」未合，其身分證件恐遭變造，惟原臺南</w:t>
      </w:r>
      <w:r w:rsidRPr="007D486E">
        <w:rPr>
          <w:rFonts w:hint="eastAsia"/>
          <w:color w:val="000000" w:themeColor="text1"/>
        </w:rPr>
        <w:t>市</w:t>
      </w:r>
      <w:r w:rsidRPr="007D486E">
        <w:rPr>
          <w:rFonts w:hint="eastAsia"/>
          <w:color w:val="000000" w:themeColor="text1"/>
          <w:lang w:eastAsia="zh-HK"/>
        </w:rPr>
        <w:t>政</w:t>
      </w:r>
      <w:r w:rsidRPr="007D486E">
        <w:rPr>
          <w:rFonts w:hint="eastAsia"/>
          <w:color w:val="000000" w:themeColor="text1"/>
        </w:rPr>
        <w:t>府</w:t>
      </w:r>
      <w:r w:rsidRPr="007D486E">
        <w:rPr>
          <w:rFonts w:hint="eastAsia"/>
          <w:color w:val="000000" w:themeColor="text1"/>
          <w:lang w:eastAsia="zh-HK"/>
        </w:rPr>
        <w:t>勞工處相關審核人員，郭國展、葉明源等人均未查覺，逕同意該等變更申請案件，顯未善盡專業應有之注意。</w:t>
      </w:r>
    </w:p>
    <w:p w:rsidR="00BD5DA1" w:rsidRPr="007D486E" w:rsidRDefault="00BD5DA1" w:rsidP="005F1F2D">
      <w:pPr>
        <w:pStyle w:val="3"/>
        <w:rPr>
          <w:b/>
          <w:color w:val="000000" w:themeColor="text1"/>
        </w:rPr>
      </w:pPr>
      <w:r w:rsidRPr="007D486E">
        <w:rPr>
          <w:rFonts w:hint="eastAsia"/>
          <w:color w:val="000000" w:themeColor="text1"/>
        </w:rPr>
        <w:t>勞工退休準備金專戶相關印鑑之變更，科層主管覆核人員未確實督導，覆核機制流於形式；又縣市合併後決行層級降至科長，覆核管控機制薄弱，肇致事業單位勞工退休準備金專戶款項遭詐領，勞工局須負擔鉅額連帶賠償款項，財務違失情節重大。</w:t>
      </w:r>
    </w:p>
    <w:p w:rsidR="00BD5DA1" w:rsidRPr="007D486E" w:rsidRDefault="00BD5DA1" w:rsidP="005F1F2D">
      <w:pPr>
        <w:pStyle w:val="41"/>
        <w:ind w:leftChars="400" w:left="1361" w:firstLine="680"/>
        <w:rPr>
          <w:color w:val="000000" w:themeColor="text1"/>
          <w:lang w:eastAsia="zh-HK"/>
        </w:rPr>
      </w:pPr>
      <w:r w:rsidRPr="007D486E">
        <w:rPr>
          <w:rFonts w:hint="eastAsia"/>
          <w:color w:val="000000" w:themeColor="text1"/>
          <w:lang w:eastAsia="zh-HK"/>
        </w:rPr>
        <w:lastRenderedPageBreak/>
        <w:t>查有關事業單位申請變更勞工退休準備金專戶相關印鑑案件，原臺南</w:t>
      </w:r>
      <w:r w:rsidRPr="007D486E">
        <w:rPr>
          <w:rFonts w:hint="eastAsia"/>
          <w:color w:val="000000" w:themeColor="text1"/>
        </w:rPr>
        <w:t>市</w:t>
      </w:r>
      <w:r w:rsidRPr="007D486E">
        <w:rPr>
          <w:rFonts w:hint="eastAsia"/>
          <w:color w:val="000000" w:themeColor="text1"/>
          <w:lang w:eastAsia="zh-HK"/>
        </w:rPr>
        <w:t>政</w:t>
      </w:r>
      <w:r w:rsidRPr="007D486E">
        <w:rPr>
          <w:rFonts w:hint="eastAsia"/>
          <w:color w:val="000000" w:themeColor="text1"/>
        </w:rPr>
        <w:t>府</w:t>
      </w:r>
      <w:r w:rsidRPr="007D486E">
        <w:rPr>
          <w:rFonts w:hint="eastAsia"/>
          <w:color w:val="000000" w:themeColor="text1"/>
          <w:lang w:eastAsia="zh-HK"/>
        </w:rPr>
        <w:t>勞工處科層主管覆核</w:t>
      </w:r>
      <w:r w:rsidRPr="007D486E">
        <w:rPr>
          <w:rFonts w:hint="eastAsia"/>
          <w:color w:val="000000" w:themeColor="text1"/>
        </w:rPr>
        <w:t>(</w:t>
      </w:r>
      <w:r w:rsidRPr="007D486E">
        <w:rPr>
          <w:rFonts w:hint="eastAsia"/>
          <w:color w:val="000000" w:themeColor="text1"/>
          <w:lang w:eastAsia="zh-HK"/>
        </w:rPr>
        <w:t>決行)人員為科長、副處長及處長決行，惟該等主管覆核人員郭國展、葉明源、郭阿梅等人對於原臺南市轄管之14家事業單位申請變更勞工退休準備金專戶相關印鑑案件，未確實督導審核人員掌握事業單位經營現況，或未查覺事業單位負責人身分證件之明顯錯誤，覆核機制流於形式；又臺南縣市合併後，勞工局對於印鑑申請變更事項，其分層負責明細表卻將決行層級降至科長，未有層層主管覆核把關，其中和成石棉工業股份有限公司、譽戴企業股份有限公司、翊曜模具廠股份有限公司及豪得電子有限公司等4家事業單位申請變更案件，審核及覆核(決行)人員均為</w:t>
      </w:r>
      <w:r w:rsidRPr="007D486E">
        <w:rPr>
          <w:rFonts w:hint="eastAsia"/>
          <w:color w:val="000000" w:themeColor="text1"/>
        </w:rPr>
        <w:t>承辦人李嘉文</w:t>
      </w:r>
      <w:r w:rsidRPr="007D486E">
        <w:rPr>
          <w:rFonts w:hint="eastAsia"/>
          <w:color w:val="000000" w:themeColor="text1"/>
          <w:lang w:eastAsia="zh-HK"/>
        </w:rPr>
        <w:t>同一人，覆核機制闕如，內部控管機制薄弱，致</w:t>
      </w:r>
      <w:r w:rsidRPr="007D486E">
        <w:rPr>
          <w:rFonts w:hint="eastAsia"/>
          <w:color w:val="000000" w:themeColor="text1"/>
        </w:rPr>
        <w:t>予</w:t>
      </w:r>
      <w:r w:rsidRPr="007D486E">
        <w:rPr>
          <w:rFonts w:hint="eastAsia"/>
          <w:color w:val="000000" w:themeColor="text1"/>
          <w:lang w:eastAsia="zh-HK"/>
        </w:rPr>
        <w:t>仲南萍偽造相關申請文件，詐領事業單位勞工退休準備金專戶款項</w:t>
      </w:r>
      <w:r w:rsidRPr="007D486E">
        <w:rPr>
          <w:rFonts w:hint="eastAsia"/>
          <w:color w:val="000000" w:themeColor="text1"/>
        </w:rPr>
        <w:t>之機會</w:t>
      </w:r>
      <w:r w:rsidRPr="007D486E">
        <w:rPr>
          <w:rFonts w:hint="eastAsia"/>
          <w:color w:val="000000" w:themeColor="text1"/>
          <w:lang w:eastAsia="zh-HK"/>
        </w:rPr>
        <w:t>，連帶勞工局須負擔賠償</w:t>
      </w:r>
      <w:r w:rsidRPr="007D486E">
        <w:rPr>
          <w:rFonts w:hint="eastAsia"/>
          <w:color w:val="000000" w:themeColor="text1"/>
        </w:rPr>
        <w:t>新</w:t>
      </w:r>
      <w:r w:rsidR="00D425C4" w:rsidRPr="007D486E">
        <w:rPr>
          <w:rFonts w:hint="eastAsia"/>
          <w:color w:val="000000" w:themeColor="text1"/>
        </w:rPr>
        <w:t>臺</w:t>
      </w:r>
      <w:r w:rsidRPr="007D486E">
        <w:rPr>
          <w:rFonts w:hint="eastAsia"/>
          <w:color w:val="000000" w:themeColor="text1"/>
        </w:rPr>
        <w:t>幣（下同）</w:t>
      </w:r>
      <w:r w:rsidRPr="007D486E">
        <w:rPr>
          <w:rFonts w:hint="eastAsia"/>
          <w:color w:val="000000" w:themeColor="text1"/>
          <w:lang w:eastAsia="zh-HK"/>
        </w:rPr>
        <w:t>3,339萬6,983元</w:t>
      </w:r>
      <w:r w:rsidR="00CF61CB" w:rsidRPr="007D486E">
        <w:rPr>
          <w:rStyle w:val="afd"/>
          <w:color w:val="000000" w:themeColor="text1"/>
          <w:lang w:eastAsia="zh-HK"/>
        </w:rPr>
        <w:footnoteReference w:id="2"/>
      </w:r>
      <w:r w:rsidRPr="007D486E">
        <w:rPr>
          <w:rFonts w:hint="eastAsia"/>
          <w:color w:val="000000" w:themeColor="text1"/>
          <w:lang w:eastAsia="zh-HK"/>
        </w:rPr>
        <w:t>。</w:t>
      </w:r>
    </w:p>
    <w:p w:rsidR="00BD5DA1" w:rsidRPr="007D486E" w:rsidRDefault="00747224" w:rsidP="00171D43">
      <w:pPr>
        <w:pStyle w:val="2"/>
        <w:ind w:left="1021"/>
        <w:rPr>
          <w:rFonts w:ascii="新細明體" w:eastAsia="新細明體" w:hAnsi="新細明體" w:cs="新細明體"/>
          <w:color w:val="000000" w:themeColor="text1"/>
          <w:kern w:val="0"/>
          <w:sz w:val="24"/>
          <w:szCs w:val="24"/>
        </w:rPr>
      </w:pPr>
      <w:r w:rsidRPr="007D486E">
        <w:rPr>
          <w:rFonts w:hint="eastAsia"/>
          <w:b w:val="0"/>
          <w:color w:val="000000" w:themeColor="text1"/>
        </w:rPr>
        <w:t>是則</w:t>
      </w:r>
      <w:r w:rsidR="00BD5DA1" w:rsidRPr="007D486E">
        <w:rPr>
          <w:rFonts w:hint="eastAsia"/>
          <w:b w:val="0"/>
          <w:color w:val="000000" w:themeColor="text1"/>
        </w:rPr>
        <w:t>，仲南萍利用承辦勞工退休準備金職務之便，以變造如附表所示事業單位負責人之身分證明文件，並偽造「勞工退休準備金監督委員會相關資料變更申請書」、「勞工退休準備金監督委員會會議紀錄」、「勞工退休準備金監督委員會委員職員名冊」等文件及「相關印鑑」，謊稱改選委員及印鑑遺失之方式，辦理如附表所示事業單位之勞工退休準備金監督委員會會章、主任委員及副主任委員印鑑之變更及增列公司地址等申請。仲南萍完成變更印鑑程序後，勾串林明亮招攬人頭勞工佯稱為如附表所列公司之退休員工，而向</w:t>
      </w:r>
      <w:r w:rsidR="00BD5DA1" w:rsidRPr="007D486E">
        <w:rPr>
          <w:rFonts w:hint="eastAsia"/>
          <w:b w:val="0"/>
          <w:color w:val="000000" w:themeColor="text1"/>
        </w:rPr>
        <w:lastRenderedPageBreak/>
        <w:t>臺灣銀行詐領勞工退休準備金。而該局對於事業單位申請變更勞工退休準備金專戶相關印鑑案件，未確實核對申請人身分即予同意備查；部分事業單位於申請變更勞工退休準備金監督委員會委(職)員名冊及勞工退休準備金專戶相關印鑑前，已廢止或撤銷多年，且事業單位負責人之身分證件上存有明顯錯誤，相關審核及覆核人員均未查覺，顯未善盡職責應有之注意；科層主管覆核人員未確實督導，覆核機制流於形式；又縣市合併後決行層級降至科長，覆核管控機制薄弱，致事業單位勞工退休準備金專戶款項遭詐領，該局須負擔鉅額連帶賠償款項，財務違失情節重大，核有違失。</w:t>
      </w:r>
      <w:r w:rsidR="00BD5DA1" w:rsidRPr="007D486E">
        <w:rPr>
          <w:rFonts w:ascii="新細明體" w:eastAsia="新細明體" w:hAnsi="新細明體" w:cs="新細明體" w:hint="eastAsia"/>
          <w:color w:val="000000" w:themeColor="text1"/>
          <w:kern w:val="0"/>
          <w:sz w:val="24"/>
          <w:szCs w:val="24"/>
        </w:rPr>
        <w:t xml:space="preserve"> </w:t>
      </w:r>
    </w:p>
    <w:p w:rsidR="00747224" w:rsidRPr="007D486E" w:rsidRDefault="00747224" w:rsidP="00747224">
      <w:pPr>
        <w:pStyle w:val="20"/>
        <w:ind w:left="1020" w:firstLine="680"/>
        <w:rPr>
          <w:color w:val="000000" w:themeColor="text1"/>
        </w:rPr>
      </w:pPr>
      <w:bookmarkStart w:id="41" w:name="_Toc524902730"/>
      <w:bookmarkEnd w:id="35"/>
      <w:bookmarkEnd w:id="36"/>
      <w:bookmarkEnd w:id="37"/>
      <w:bookmarkEnd w:id="38"/>
      <w:bookmarkEnd w:id="39"/>
      <w:bookmarkEnd w:id="40"/>
    </w:p>
    <w:p w:rsidR="00286B1B" w:rsidRPr="003A0D4C" w:rsidRDefault="000512D1" w:rsidP="00171D43">
      <w:pPr>
        <w:pStyle w:val="10"/>
        <w:ind w:leftChars="300" w:left="1020" w:firstLine="680"/>
        <w:rPr>
          <w:color w:val="000000" w:themeColor="text1"/>
        </w:rPr>
      </w:pPr>
      <w:r w:rsidRPr="007D486E">
        <w:rPr>
          <w:rFonts w:hint="eastAsia"/>
          <w:color w:val="000000" w:themeColor="text1"/>
        </w:rPr>
        <w:t>綜上所述，</w:t>
      </w:r>
      <w:r w:rsidR="005509E7" w:rsidRPr="007D486E">
        <w:rPr>
          <w:rFonts w:hint="eastAsia"/>
          <w:color w:val="000000" w:themeColor="text1"/>
        </w:rPr>
        <w:t>臺南市政府勞工局前科員仲南萍利用辦理勞工退休準備金職務之便，詐領事業單位勞工退休準備金專戶款項，致該局應連帶支付賠償金3,339萬餘元，該局對於事業單位申請變更勞工退休準備金專戶相關印鑑案件，未確實核對申請人身分，審核及覆核人員未善盡業務職責應有之注意，覆核機制流於形式，又縣市合併後決行層級降至科長，覆核管控機制薄弱，肇致事業單位勞工退休準備金專戶款項遭詐領，該局須負擔鉅額連帶賠償款項，財務違失情節重大</w:t>
      </w:r>
      <w:r w:rsidRPr="007D486E">
        <w:rPr>
          <w:rFonts w:hint="eastAsia"/>
          <w:color w:val="000000" w:themeColor="text1"/>
        </w:rPr>
        <w:t>，核有違失，爰依</w:t>
      </w:r>
      <w:r w:rsidR="001B48EB" w:rsidRPr="007D486E">
        <w:rPr>
          <w:rFonts w:hint="eastAsia"/>
          <w:color w:val="000000" w:themeColor="text1"/>
        </w:rPr>
        <w:t>憲法第97條第1項及</w:t>
      </w:r>
      <w:r w:rsidRPr="007D486E">
        <w:rPr>
          <w:rFonts w:hint="eastAsia"/>
          <w:color w:val="000000" w:themeColor="text1"/>
        </w:rPr>
        <w:t>監察法第24條</w:t>
      </w:r>
      <w:r w:rsidR="00396EC5" w:rsidRPr="007D486E">
        <w:rPr>
          <w:rFonts w:hint="eastAsia"/>
          <w:color w:val="000000" w:themeColor="text1"/>
        </w:rPr>
        <w:t>之</w:t>
      </w:r>
      <w:r w:rsidRPr="007D486E">
        <w:rPr>
          <w:rFonts w:hint="eastAsia"/>
          <w:color w:val="000000" w:themeColor="text1"/>
        </w:rPr>
        <w:t>規定提案糾正，移送</w:t>
      </w:r>
      <w:r w:rsidR="00747224" w:rsidRPr="007D486E">
        <w:rPr>
          <w:rFonts w:hint="eastAsia"/>
          <w:color w:val="000000" w:themeColor="text1"/>
        </w:rPr>
        <w:t>臺南市政府</w:t>
      </w:r>
      <w:r w:rsidR="003A7A58" w:rsidRPr="007D486E">
        <w:rPr>
          <w:rFonts w:hint="eastAsia"/>
          <w:color w:val="000000" w:themeColor="text1"/>
        </w:rPr>
        <w:t>督飭</w:t>
      </w:r>
      <w:r w:rsidR="00747224" w:rsidRPr="007D486E">
        <w:rPr>
          <w:rFonts w:hint="eastAsia"/>
          <w:color w:val="000000" w:themeColor="text1"/>
        </w:rPr>
        <w:t>勞工局</w:t>
      </w:r>
      <w:r w:rsidRPr="007D486E">
        <w:rPr>
          <w:rFonts w:hint="eastAsia"/>
          <w:color w:val="000000" w:themeColor="text1"/>
        </w:rPr>
        <w:t>確實檢討改善見復</w:t>
      </w:r>
      <w:r w:rsidR="00286B1B" w:rsidRPr="007D486E">
        <w:rPr>
          <w:rFonts w:hint="eastAsia"/>
          <w:color w:val="000000" w:themeColor="text1"/>
        </w:rPr>
        <w:t>。</w:t>
      </w:r>
    </w:p>
    <w:p w:rsidR="009D2C56" w:rsidRDefault="009D2C56" w:rsidP="008A288A">
      <w:pPr>
        <w:pStyle w:val="aa"/>
        <w:spacing w:beforeLines="150" w:before="685" w:after="0"/>
        <w:ind w:leftChars="1100" w:left="3742"/>
        <w:rPr>
          <w:b w:val="0"/>
          <w:bCs/>
          <w:snapToGrid/>
          <w:color w:val="000000" w:themeColor="text1"/>
          <w:spacing w:val="12"/>
          <w:kern w:val="0"/>
          <w:sz w:val="40"/>
        </w:rPr>
      </w:pPr>
      <w:bookmarkStart w:id="42" w:name="_Toc524895649"/>
      <w:bookmarkStart w:id="43" w:name="_Toc524896195"/>
      <w:bookmarkStart w:id="44" w:name="_Toc524896225"/>
      <w:bookmarkEnd w:id="42"/>
      <w:bookmarkEnd w:id="43"/>
      <w:bookmarkEnd w:id="44"/>
    </w:p>
    <w:p w:rsidR="009A47E9" w:rsidRDefault="009A47E9" w:rsidP="00133AA2">
      <w:pPr>
        <w:pStyle w:val="af0"/>
        <w:rPr>
          <w:rFonts w:hAnsi="標楷體"/>
          <w:bCs/>
        </w:rPr>
        <w:sectPr w:rsidR="009A47E9" w:rsidSect="00931A10">
          <w:footerReference w:type="default" r:id="rId10"/>
          <w:pgSz w:w="11907" w:h="16840" w:code="9"/>
          <w:pgMar w:top="1701" w:right="1418" w:bottom="1418" w:left="1418" w:header="851" w:footer="851" w:gutter="227"/>
          <w:pgNumType w:start="1"/>
          <w:cols w:space="425"/>
          <w:docGrid w:type="linesAndChars" w:linePitch="457" w:charSpace="4127"/>
        </w:sectPr>
      </w:pPr>
      <w:bookmarkStart w:id="45" w:name="_GoBack"/>
      <w:bookmarkEnd w:id="41"/>
      <w:bookmarkEnd w:id="45"/>
    </w:p>
    <w:p w:rsidR="009A47E9" w:rsidRDefault="009A47E9" w:rsidP="009A47E9">
      <w:pPr>
        <w:pStyle w:val="aa"/>
        <w:spacing w:before="0" w:after="0"/>
        <w:ind w:leftChars="89" w:left="3518" w:hangingChars="951" w:hanging="3233"/>
        <w:jc w:val="left"/>
        <w:rPr>
          <w:b w:val="0"/>
          <w:kern w:val="28"/>
          <w:sz w:val="32"/>
          <w:szCs w:val="32"/>
        </w:rPr>
      </w:pPr>
      <w:bookmarkStart w:id="46" w:name="_Toc4467127"/>
      <w:r w:rsidRPr="00090086">
        <w:rPr>
          <w:rFonts w:hAnsi="標楷體" w:hint="eastAsia"/>
          <w:b w:val="0"/>
          <w:kern w:val="0"/>
          <w:sz w:val="32"/>
          <w:szCs w:val="32"/>
        </w:rPr>
        <w:lastRenderedPageBreak/>
        <w:t>附</w:t>
      </w:r>
      <w:r>
        <w:rPr>
          <w:rFonts w:hAnsi="標楷體" w:hint="eastAsia"/>
          <w:b w:val="0"/>
          <w:kern w:val="0"/>
          <w:sz w:val="32"/>
          <w:szCs w:val="32"/>
        </w:rPr>
        <w:t>表 仲南萍詐領事業單位勞工退休準備金情形</w:t>
      </w:r>
    </w:p>
    <w:tbl>
      <w:tblPr>
        <w:tblStyle w:val="af7"/>
        <w:tblW w:w="0" w:type="auto"/>
        <w:tblLook w:val="04A0" w:firstRow="1" w:lastRow="0" w:firstColumn="1" w:lastColumn="0" w:noHBand="0" w:noVBand="1"/>
      </w:tblPr>
      <w:tblGrid>
        <w:gridCol w:w="508"/>
        <w:gridCol w:w="1018"/>
        <w:gridCol w:w="856"/>
        <w:gridCol w:w="936"/>
        <w:gridCol w:w="1255"/>
        <w:gridCol w:w="936"/>
        <w:gridCol w:w="1718"/>
        <w:gridCol w:w="936"/>
        <w:gridCol w:w="1096"/>
        <w:gridCol w:w="889"/>
        <w:gridCol w:w="892"/>
        <w:gridCol w:w="893"/>
        <w:gridCol w:w="889"/>
        <w:gridCol w:w="889"/>
      </w:tblGrid>
      <w:tr w:rsidR="009A47E9" w:rsidTr="009A47E9">
        <w:tc>
          <w:tcPr>
            <w:tcW w:w="508"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編號</w:t>
            </w:r>
          </w:p>
        </w:tc>
        <w:tc>
          <w:tcPr>
            <w:tcW w:w="1018"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事業單位名稱</w:t>
            </w:r>
          </w:p>
        </w:tc>
        <w:tc>
          <w:tcPr>
            <w:tcW w:w="856"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核准設</w:t>
            </w:r>
          </w:p>
          <w:p w:rsidR="009A47E9" w:rsidRDefault="009A47E9">
            <w:pPr>
              <w:spacing w:line="300" w:lineRule="exact"/>
              <w:jc w:val="center"/>
              <w:rPr>
                <w:rFonts w:hAnsi="標楷體"/>
                <w:sz w:val="16"/>
                <w:szCs w:val="16"/>
              </w:rPr>
            </w:pPr>
            <w:r>
              <w:rPr>
                <w:rFonts w:hAnsi="標楷體" w:hint="eastAsia"/>
                <w:sz w:val="16"/>
                <w:szCs w:val="16"/>
              </w:rPr>
              <w:t>立日期</w:t>
            </w:r>
          </w:p>
        </w:tc>
        <w:tc>
          <w:tcPr>
            <w:tcW w:w="936"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撤銷、解散、廢止日期</w:t>
            </w:r>
          </w:p>
        </w:tc>
        <w:tc>
          <w:tcPr>
            <w:tcW w:w="1255"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申請變</w:t>
            </w:r>
          </w:p>
          <w:p w:rsidR="009A47E9" w:rsidRDefault="009A47E9">
            <w:pPr>
              <w:spacing w:line="300" w:lineRule="exact"/>
              <w:jc w:val="center"/>
              <w:rPr>
                <w:rFonts w:hAnsi="標楷體"/>
                <w:sz w:val="16"/>
                <w:szCs w:val="16"/>
              </w:rPr>
            </w:pPr>
            <w:r>
              <w:rPr>
                <w:rFonts w:hAnsi="標楷體" w:hint="eastAsia"/>
                <w:sz w:val="16"/>
                <w:szCs w:val="16"/>
              </w:rPr>
              <w:t>更日期</w:t>
            </w:r>
          </w:p>
        </w:tc>
        <w:tc>
          <w:tcPr>
            <w:tcW w:w="2654" w:type="dxa"/>
            <w:gridSpan w:val="2"/>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勞工退休準備金監督委員會議</w:t>
            </w:r>
          </w:p>
        </w:tc>
        <w:tc>
          <w:tcPr>
            <w:tcW w:w="936"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核准變更日期</w:t>
            </w:r>
          </w:p>
        </w:tc>
        <w:tc>
          <w:tcPr>
            <w:tcW w:w="1096" w:type="dxa"/>
            <w:vMerge w:val="restart"/>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核准函</w:t>
            </w:r>
          </w:p>
          <w:p w:rsidR="009A47E9" w:rsidRDefault="009A47E9">
            <w:pPr>
              <w:spacing w:line="300" w:lineRule="exact"/>
              <w:jc w:val="center"/>
              <w:rPr>
                <w:rFonts w:hAnsi="標楷體"/>
                <w:sz w:val="16"/>
                <w:szCs w:val="16"/>
              </w:rPr>
            </w:pPr>
            <w:r>
              <w:rPr>
                <w:rFonts w:hAnsi="標楷體" w:hint="eastAsia"/>
                <w:sz w:val="16"/>
                <w:szCs w:val="16"/>
              </w:rPr>
              <w:t>機關名稱</w:t>
            </w:r>
          </w:p>
        </w:tc>
        <w:tc>
          <w:tcPr>
            <w:tcW w:w="4452" w:type="dxa"/>
            <w:gridSpan w:val="5"/>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核准函之陳核流程及決行</w:t>
            </w:r>
          </w:p>
        </w:tc>
      </w:tr>
      <w:tr w:rsidR="009A47E9" w:rsidTr="009A47E9">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會議</w:t>
            </w:r>
          </w:p>
          <w:p w:rsidR="009A47E9" w:rsidRDefault="009A47E9">
            <w:pPr>
              <w:spacing w:line="300" w:lineRule="exact"/>
              <w:jc w:val="center"/>
              <w:rPr>
                <w:rFonts w:hAnsi="標楷體"/>
                <w:sz w:val="16"/>
                <w:szCs w:val="16"/>
              </w:rPr>
            </w:pPr>
            <w:r>
              <w:rPr>
                <w:rFonts w:hAnsi="標楷體" w:hint="eastAsia"/>
                <w:sz w:val="16"/>
                <w:szCs w:val="16"/>
              </w:rPr>
              <w:t>日期</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會議內容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overflowPunct/>
              <w:autoSpaceDE/>
              <w:autoSpaceDN/>
              <w:jc w:val="lef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承辦人</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科長</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副處長</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處長代為</w:t>
            </w:r>
          </w:p>
          <w:p w:rsidR="009A47E9" w:rsidRDefault="009A47E9">
            <w:pPr>
              <w:spacing w:line="300" w:lineRule="exact"/>
              <w:jc w:val="center"/>
              <w:rPr>
                <w:rFonts w:hAnsi="標楷體"/>
                <w:sz w:val="16"/>
                <w:szCs w:val="16"/>
              </w:rPr>
            </w:pPr>
            <w:r>
              <w:rPr>
                <w:rFonts w:hAnsi="標楷體" w:hint="eastAsia"/>
                <w:sz w:val="16"/>
                <w:szCs w:val="16"/>
              </w:rPr>
              <w:t>決行</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實際決行者</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w:t>
            </w:r>
          </w:p>
        </w:tc>
        <w:tc>
          <w:tcPr>
            <w:tcW w:w="10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嘉美化粧品股份有限公司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76.8.18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90.07.03撤銷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98.12.16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98.12.01</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98.12.21</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r>
              <w:rPr>
                <w:rFonts w:hAnsi="標楷體" w:hint="eastAsia"/>
                <w:sz w:val="16"/>
                <w:szCs w:val="16"/>
              </w:rPr>
              <w:t>仲南萍</w:t>
            </w:r>
          </w:p>
          <w:p w:rsidR="009A47E9" w:rsidRDefault="009A47E9">
            <w:pPr>
              <w:spacing w:line="300" w:lineRule="exact"/>
              <w:rPr>
                <w:rFonts w:hAnsi="標楷體"/>
                <w:sz w:val="16"/>
                <w:szCs w:val="16"/>
              </w:rPr>
            </w:pP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陳秀月(代理副處長)</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郭阿梅</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郭阿梅</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2</w:t>
            </w:r>
          </w:p>
        </w:tc>
        <w:tc>
          <w:tcPr>
            <w:tcW w:w="1018" w:type="dxa"/>
            <w:tcBorders>
              <w:top w:val="single" w:sz="4" w:space="0" w:color="auto"/>
              <w:left w:val="single" w:sz="4" w:space="0" w:color="auto"/>
              <w:bottom w:val="single" w:sz="4" w:space="0" w:color="auto"/>
              <w:right w:val="single" w:sz="4" w:space="0" w:color="auto"/>
            </w:tcBorders>
            <w:hideMark/>
          </w:tcPr>
          <w:p w:rsidR="009A47E9" w:rsidRDefault="009A47E9">
            <w:pPr>
              <w:tabs>
                <w:tab w:val="left" w:pos="756"/>
              </w:tabs>
              <w:spacing w:line="300" w:lineRule="exact"/>
              <w:rPr>
                <w:rFonts w:hAnsi="標楷體"/>
                <w:sz w:val="16"/>
                <w:szCs w:val="16"/>
              </w:rPr>
            </w:pPr>
            <w:r>
              <w:rPr>
                <w:rFonts w:hAnsi="標楷體" w:hint="eastAsia"/>
                <w:sz w:val="16"/>
                <w:szCs w:val="16"/>
              </w:rPr>
              <w:t>甘米實業股份有限公司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77.1.26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102.08.26</w:t>
            </w:r>
            <w:r>
              <w:rPr>
                <w:rFonts w:hAnsi="標楷體" w:hint="eastAsia"/>
                <w:sz w:val="16"/>
                <w:szCs w:val="16"/>
              </w:rPr>
              <w:br/>
              <w:t>解散</w:t>
            </w:r>
          </w:p>
        </w:tc>
        <w:tc>
          <w:tcPr>
            <w:tcW w:w="1255"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99.01.18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99.01.11</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99.01.19</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r>
              <w:rPr>
                <w:rFonts w:hAnsi="標楷體" w:hint="eastAsia"/>
                <w:sz w:val="16"/>
                <w:szCs w:val="16"/>
              </w:rPr>
              <w:t>仲南萍</w:t>
            </w:r>
          </w:p>
          <w:p w:rsidR="009A47E9" w:rsidRDefault="009A47E9">
            <w:pPr>
              <w:spacing w:line="300" w:lineRule="exact"/>
              <w:rPr>
                <w:rFonts w:hAnsi="標楷體"/>
                <w:sz w:val="16"/>
                <w:szCs w:val="16"/>
              </w:rPr>
            </w:pP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p w:rsidR="009A47E9" w:rsidRDefault="009A47E9">
            <w:pPr>
              <w:spacing w:line="300" w:lineRule="exact"/>
              <w:rPr>
                <w:rFonts w:hAnsi="標楷體"/>
                <w:sz w:val="16"/>
                <w:szCs w:val="16"/>
              </w:rPr>
            </w:pPr>
            <w:r>
              <w:rPr>
                <w:rFonts w:hAnsi="標楷體" w:hint="eastAsia"/>
                <w:sz w:val="16"/>
                <w:szCs w:val="16"/>
              </w:rPr>
              <w:t>(代理副處長)</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p w:rsidR="009A47E9" w:rsidRDefault="009A47E9">
            <w:pPr>
              <w:spacing w:line="300" w:lineRule="exact"/>
              <w:rPr>
                <w:rFonts w:hAnsi="標楷體"/>
                <w:sz w:val="16"/>
                <w:szCs w:val="16"/>
              </w:rPr>
            </w:pPr>
            <w:r>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r>
              <w:rPr>
                <w:rFonts w:hAnsi="標楷體" w:hint="eastAsia"/>
                <w:sz w:val="16"/>
                <w:szCs w:val="16"/>
              </w:rPr>
              <w:t>郭國展</w:t>
            </w:r>
          </w:p>
          <w:p w:rsidR="009A47E9" w:rsidRDefault="009A47E9">
            <w:pPr>
              <w:spacing w:line="300" w:lineRule="exact"/>
              <w:rPr>
                <w:rFonts w:hAnsi="標楷體"/>
                <w:sz w:val="16"/>
                <w:szCs w:val="16"/>
              </w:rPr>
            </w:pP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新金鐘種苗有限公司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76.1.10</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96.12.31廢止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99.02.23</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99.02.22</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99.02.25</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4</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楊晟興業股份有限公司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77.4.2</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99.10.06廢止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99.03.16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99.03.10</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99.03.18</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5</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海豬營造有限公司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80.7.27</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99.10.07廢止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99.04.08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99.04.06</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99.04.13</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陳美顏</w:t>
            </w:r>
          </w:p>
          <w:p w:rsidR="009A47E9" w:rsidRDefault="009A47E9">
            <w:pPr>
              <w:spacing w:line="300" w:lineRule="exact"/>
              <w:rPr>
                <w:rFonts w:hAnsi="標楷體"/>
                <w:sz w:val="16"/>
                <w:szCs w:val="16"/>
              </w:rPr>
            </w:pPr>
            <w:r>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陳美顏</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6</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rPr>
                <w:rFonts w:hAnsi="標楷體"/>
                <w:sz w:val="16"/>
                <w:szCs w:val="16"/>
              </w:rPr>
            </w:pPr>
            <w:r>
              <w:rPr>
                <w:rFonts w:hAnsi="標楷體" w:hint="eastAsia"/>
                <w:sz w:val="16"/>
                <w:szCs w:val="16"/>
              </w:rPr>
              <w:t>中洲企業股份有限公司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76.7.3</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86.03.31撤銷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99.05.14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99.04.30</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99.05.17</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大台南有線電視股份有限公司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86.7.16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87.04.27解散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99.05.14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99.05.14</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99.05.17</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永建電訊傳播股份有限公司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86.7.2</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88.11.16解散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99.06.14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99.06.11</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99.06.17</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凱穩股份有限公司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80.10.28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98.11.27解散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99.07.29</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99.07.14</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99.08.02</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新詠機械股</w:t>
            </w:r>
            <w:r>
              <w:rPr>
                <w:rFonts w:hAnsi="標楷體" w:hint="eastAsia"/>
                <w:sz w:val="16"/>
                <w:szCs w:val="16"/>
              </w:rPr>
              <w:lastRenderedPageBreak/>
              <w:t>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lastRenderedPageBreak/>
              <w:t>79.11.15</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99.04.21</w:t>
            </w:r>
            <w:r>
              <w:rPr>
                <w:rFonts w:hAnsi="標楷體" w:hint="eastAsia"/>
                <w:sz w:val="16"/>
                <w:szCs w:val="16"/>
              </w:rPr>
              <w:lastRenderedPageBreak/>
              <w:t>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lastRenderedPageBreak/>
              <w:t>99.08.02</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99.07.26</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lastRenderedPageBreak/>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lastRenderedPageBreak/>
              <w:t>99.08.03</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11</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特優服裝股份有限公司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76.6.23</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82.01.06解散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99.09.08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99.09.01</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99.09.10</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12</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立明營造工程股份有限公司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86.4.14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88.07.13解散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99.11.25</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99.11.22</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99.11.30</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13</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rPr>
                <w:rFonts w:hAnsi="標楷體"/>
                <w:sz w:val="16"/>
                <w:szCs w:val="16"/>
              </w:rPr>
            </w:pPr>
            <w:r>
              <w:rPr>
                <w:rFonts w:hAnsi="標楷體" w:hint="eastAsia"/>
                <w:sz w:val="16"/>
                <w:szCs w:val="16"/>
              </w:rPr>
              <w:t>名甡食品有限公司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86.6.2</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93.03.26解散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99.10.08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99.10.04</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99.10.12</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葉明源</w:t>
            </w: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rPr>
                <w:rFonts w:hAnsi="標楷體"/>
                <w:sz w:val="16"/>
                <w:szCs w:val="16"/>
              </w:rPr>
            </w:pPr>
            <w:r>
              <w:rPr>
                <w:rFonts w:hAnsi="標楷體" w:hint="eastAsia"/>
                <w:sz w:val="16"/>
                <w:szCs w:val="16"/>
              </w:rPr>
              <w:t>葉明源</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14</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百記工業股份有限公司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76.4.4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89.01.31撤銷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99.12.08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99.12.01</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99.12.10</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15</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永杰企業股份有限公司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76.10.21</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96.12.31廢止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100.02.16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100.02.15</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100.02.25</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16</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和成石棉工業股份有限公司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76.6.16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89.01.31撤銷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100.04.15</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100.04.14</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100.04.20</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c>
          <w:tcPr>
            <w:tcW w:w="892"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17</w:t>
            </w:r>
          </w:p>
        </w:tc>
        <w:tc>
          <w:tcPr>
            <w:tcW w:w="10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譽戴企業股份有限公司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77.2.16</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92.11.25廢止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100.05.30</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100.05.27</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100.06.02</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c>
          <w:tcPr>
            <w:tcW w:w="892"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18</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tabs>
                <w:tab w:val="left" w:pos="756"/>
              </w:tabs>
              <w:spacing w:line="300" w:lineRule="exact"/>
              <w:rPr>
                <w:rFonts w:hAnsi="標楷體"/>
                <w:sz w:val="16"/>
                <w:szCs w:val="16"/>
              </w:rPr>
            </w:pPr>
            <w:r>
              <w:rPr>
                <w:rFonts w:hAnsi="標楷體" w:hint="eastAsia"/>
                <w:sz w:val="16"/>
                <w:szCs w:val="16"/>
              </w:rPr>
              <w:t>翊曜模具廠股份有限公司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76.9.8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89.05.19撤銷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100.07.28</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100.07.25</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100.08.01</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c>
          <w:tcPr>
            <w:tcW w:w="892"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19</w:t>
            </w:r>
          </w:p>
        </w:tc>
        <w:tc>
          <w:tcPr>
            <w:tcW w:w="1018" w:type="dxa"/>
            <w:tcBorders>
              <w:top w:val="single" w:sz="4" w:space="0" w:color="auto"/>
              <w:left w:val="single" w:sz="4" w:space="0" w:color="auto"/>
              <w:bottom w:val="single" w:sz="4" w:space="0" w:color="auto"/>
              <w:right w:val="single" w:sz="4" w:space="0" w:color="auto"/>
            </w:tcBorders>
            <w:vAlign w:val="center"/>
            <w:hideMark/>
          </w:tcPr>
          <w:p w:rsidR="009A47E9" w:rsidRDefault="009A47E9">
            <w:pPr>
              <w:widowControl/>
              <w:spacing w:line="300" w:lineRule="exact"/>
              <w:rPr>
                <w:rFonts w:hAnsi="標楷體"/>
                <w:sz w:val="16"/>
                <w:szCs w:val="16"/>
              </w:rPr>
            </w:pPr>
            <w:r>
              <w:rPr>
                <w:rFonts w:hAnsi="標楷體" w:hint="eastAsia"/>
                <w:sz w:val="16"/>
                <w:szCs w:val="16"/>
              </w:rPr>
              <w:t>允毅實業有限公司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77.4.13</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89.12.18解散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100.08.04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100.08.01</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A47E9" w:rsidRDefault="009A47E9">
            <w:pPr>
              <w:spacing w:line="300" w:lineRule="exact"/>
              <w:jc w:val="center"/>
              <w:rPr>
                <w:rFonts w:hAnsi="標楷體"/>
                <w:sz w:val="16"/>
                <w:szCs w:val="16"/>
              </w:rPr>
            </w:pPr>
            <w:r>
              <w:rPr>
                <w:rFonts w:hAnsi="標楷體" w:hint="eastAsia"/>
                <w:sz w:val="16"/>
                <w:szCs w:val="16"/>
              </w:rPr>
              <w:t>100.08.10</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c>
          <w:tcPr>
            <w:tcW w:w="892"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郭國展</w:t>
            </w:r>
          </w:p>
        </w:tc>
      </w:tr>
      <w:tr w:rsidR="009A47E9" w:rsidTr="009A47E9">
        <w:tc>
          <w:tcPr>
            <w:tcW w:w="50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20</w:t>
            </w:r>
          </w:p>
        </w:tc>
        <w:tc>
          <w:tcPr>
            <w:tcW w:w="10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豪得電子股份有限公司</w:t>
            </w:r>
          </w:p>
        </w:tc>
        <w:tc>
          <w:tcPr>
            <w:tcW w:w="85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76.1.14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82.11.25撤銷</w:t>
            </w:r>
          </w:p>
        </w:tc>
        <w:tc>
          <w:tcPr>
            <w:tcW w:w="1255"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100.08.24</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100.08.15</w:t>
            </w:r>
          </w:p>
        </w:tc>
        <w:tc>
          <w:tcPr>
            <w:tcW w:w="1718"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增列通訊地</w:t>
            </w:r>
          </w:p>
          <w:p w:rsidR="009A47E9" w:rsidRDefault="009A47E9">
            <w:pPr>
              <w:spacing w:line="300" w:lineRule="exact"/>
              <w:rPr>
                <w:rFonts w:hAnsi="標楷體"/>
                <w:sz w:val="16"/>
                <w:szCs w:val="16"/>
              </w:rPr>
            </w:pPr>
            <w:r>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jc w:val="center"/>
              <w:rPr>
                <w:rFonts w:hAnsi="標楷體"/>
                <w:sz w:val="16"/>
                <w:szCs w:val="16"/>
              </w:rPr>
            </w:pPr>
            <w:r>
              <w:rPr>
                <w:rFonts w:hAnsi="標楷體" w:hint="eastAsia"/>
                <w:sz w:val="16"/>
                <w:szCs w:val="16"/>
              </w:rPr>
              <w:t>100.09.15</w:t>
            </w:r>
          </w:p>
        </w:tc>
        <w:tc>
          <w:tcPr>
            <w:tcW w:w="1096"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asciiTheme="minorHAnsi" w:eastAsiaTheme="minorEastAsia" w:hAnsiTheme="minorHAnsi"/>
                <w:sz w:val="24"/>
                <w:szCs w:val="22"/>
              </w:rPr>
            </w:pPr>
            <w:r>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c>
          <w:tcPr>
            <w:tcW w:w="892"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A47E9" w:rsidRDefault="009A47E9">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A47E9" w:rsidRDefault="009A47E9">
            <w:pPr>
              <w:spacing w:line="300" w:lineRule="exact"/>
              <w:rPr>
                <w:rFonts w:hAnsi="標楷體"/>
                <w:sz w:val="16"/>
                <w:szCs w:val="16"/>
              </w:rPr>
            </w:pPr>
            <w:r>
              <w:rPr>
                <w:rFonts w:hAnsi="標楷體" w:hint="eastAsia"/>
                <w:sz w:val="16"/>
                <w:szCs w:val="16"/>
              </w:rPr>
              <w:t>李嘉文</w:t>
            </w:r>
          </w:p>
        </w:tc>
      </w:tr>
    </w:tbl>
    <w:bookmarkEnd w:id="46"/>
    <w:p w:rsidR="009A47E9" w:rsidRDefault="009A47E9" w:rsidP="009A47E9">
      <w:pPr>
        <w:pStyle w:val="af0"/>
        <w:jc w:val="left"/>
        <w:rPr>
          <w:rFonts w:hAnsi="標楷體"/>
          <w:bCs/>
        </w:rPr>
      </w:pPr>
      <w:r>
        <w:rPr>
          <w:rFonts w:hint="eastAsia"/>
          <w:sz w:val="24"/>
          <w:szCs w:val="24"/>
        </w:rPr>
        <w:t>資料來源：臺南市政府。</w:t>
      </w:r>
    </w:p>
    <w:sectPr w:rsidR="009A47E9" w:rsidSect="009A47E9">
      <w:pgSz w:w="16840" w:h="11907" w:orient="landscape" w:code="9"/>
      <w:pgMar w:top="1418" w:right="1701" w:bottom="1418" w:left="1418" w:header="851" w:footer="851" w:gutter="227"/>
      <w:pgNumType w:start="1"/>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5A" w:rsidRDefault="0001045A">
      <w:r>
        <w:separator/>
      </w:r>
    </w:p>
  </w:endnote>
  <w:endnote w:type="continuationSeparator" w:id="0">
    <w:p w:rsidR="0001045A" w:rsidRDefault="0001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605EF">
      <w:rPr>
        <w:rStyle w:val="ad"/>
        <w:noProof/>
        <w:sz w:val="24"/>
      </w:rPr>
      <w:t>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5A" w:rsidRDefault="0001045A">
      <w:r>
        <w:separator/>
      </w:r>
    </w:p>
  </w:footnote>
  <w:footnote w:type="continuationSeparator" w:id="0">
    <w:p w:rsidR="0001045A" w:rsidRDefault="0001045A">
      <w:r>
        <w:continuationSeparator/>
      </w:r>
    </w:p>
  </w:footnote>
  <w:footnote w:id="1">
    <w:p w:rsidR="008A6E5B" w:rsidRPr="008A6E5B" w:rsidRDefault="008A6E5B">
      <w:pPr>
        <w:pStyle w:val="afb"/>
      </w:pPr>
      <w:r>
        <w:rPr>
          <w:rStyle w:val="afd"/>
        </w:rPr>
        <w:footnoteRef/>
      </w:r>
      <w:r>
        <w:t xml:space="preserve"> </w:t>
      </w:r>
      <w:r>
        <w:rPr>
          <w:rFonts w:hint="eastAsia"/>
        </w:rPr>
        <w:t>勞工局前科員仲南萍於92年即任職於原臺南市政府勞工局勞資關係課課員，97年修正編制任職於臺南市政府勞工處勞動條件科科員，99年12月25日臺南縣市合併後，機關改制任職於勞工局科員，並自97年起至101年2月底止，承辦事業單位勞工退休準備金相關業務。</w:t>
      </w:r>
    </w:p>
  </w:footnote>
  <w:footnote w:id="2">
    <w:p w:rsidR="00CF61CB" w:rsidRPr="00CF61CB" w:rsidRDefault="00CF61CB">
      <w:pPr>
        <w:pStyle w:val="afb"/>
        <w:rPr>
          <w:rFonts w:asciiTheme="minorEastAsia" w:eastAsiaTheme="minorEastAsia" w:hAnsiTheme="minorEastAsia"/>
        </w:rPr>
      </w:pPr>
      <w:r>
        <w:rPr>
          <w:rStyle w:val="afd"/>
        </w:rPr>
        <w:footnoteRef/>
      </w:r>
      <w:r>
        <w:t xml:space="preserve"> </w:t>
      </w:r>
      <w:r w:rsidRPr="00CF61CB">
        <w:rPr>
          <w:rFonts w:asciiTheme="minorEastAsia" w:eastAsiaTheme="minorEastAsia" w:hAnsiTheme="minorEastAsia" w:hint="eastAsia"/>
          <w:szCs w:val="32"/>
        </w:rPr>
        <w:t>勞工局賠償臺灣銀行本金2,557萬4,820元、訴訟費及利息等，計3,339萬6,983元。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49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45A"/>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0086"/>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31B6"/>
    <w:rsid w:val="0012001E"/>
    <w:rsid w:val="00126A55"/>
    <w:rsid w:val="00133AA2"/>
    <w:rsid w:val="00133F08"/>
    <w:rsid w:val="001345E6"/>
    <w:rsid w:val="001378B0"/>
    <w:rsid w:val="00142E00"/>
    <w:rsid w:val="00152793"/>
    <w:rsid w:val="001545A9"/>
    <w:rsid w:val="001637C7"/>
    <w:rsid w:val="0016480E"/>
    <w:rsid w:val="00171D43"/>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3C62"/>
    <w:rsid w:val="0025106C"/>
    <w:rsid w:val="00252BC4"/>
    <w:rsid w:val="00254014"/>
    <w:rsid w:val="0026504D"/>
    <w:rsid w:val="00273A2F"/>
    <w:rsid w:val="00280986"/>
    <w:rsid w:val="00281ECE"/>
    <w:rsid w:val="002831C7"/>
    <w:rsid w:val="002840C6"/>
    <w:rsid w:val="00286B1B"/>
    <w:rsid w:val="00294AD9"/>
    <w:rsid w:val="00295174"/>
    <w:rsid w:val="00296172"/>
    <w:rsid w:val="00296B92"/>
    <w:rsid w:val="002A2C22"/>
    <w:rsid w:val="002B02EB"/>
    <w:rsid w:val="002B09C1"/>
    <w:rsid w:val="002B37F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0D4C"/>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6651"/>
    <w:rsid w:val="00485CDE"/>
    <w:rsid w:val="00495053"/>
    <w:rsid w:val="004A1F59"/>
    <w:rsid w:val="004A29BE"/>
    <w:rsid w:val="004A3225"/>
    <w:rsid w:val="004A33EE"/>
    <w:rsid w:val="004A3AA8"/>
    <w:rsid w:val="004B13C7"/>
    <w:rsid w:val="004B2396"/>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09E7"/>
    <w:rsid w:val="00553C03"/>
    <w:rsid w:val="00563692"/>
    <w:rsid w:val="00571349"/>
    <w:rsid w:val="005908B8"/>
    <w:rsid w:val="0059512E"/>
    <w:rsid w:val="005A6DD2"/>
    <w:rsid w:val="005C385D"/>
    <w:rsid w:val="005D3B20"/>
    <w:rsid w:val="005E5C68"/>
    <w:rsid w:val="005E65C0"/>
    <w:rsid w:val="005F0390"/>
    <w:rsid w:val="005F1F2D"/>
    <w:rsid w:val="00612023"/>
    <w:rsid w:val="00614190"/>
    <w:rsid w:val="00622A99"/>
    <w:rsid w:val="00622E67"/>
    <w:rsid w:val="00626EDC"/>
    <w:rsid w:val="006470EC"/>
    <w:rsid w:val="0065598E"/>
    <w:rsid w:val="00655AF2"/>
    <w:rsid w:val="006568BE"/>
    <w:rsid w:val="00657E18"/>
    <w:rsid w:val="0066025D"/>
    <w:rsid w:val="006773EC"/>
    <w:rsid w:val="00680504"/>
    <w:rsid w:val="00681CD9"/>
    <w:rsid w:val="00683E30"/>
    <w:rsid w:val="00687024"/>
    <w:rsid w:val="00696415"/>
    <w:rsid w:val="006D3691"/>
    <w:rsid w:val="006E2B81"/>
    <w:rsid w:val="006E2DCE"/>
    <w:rsid w:val="006E6A40"/>
    <w:rsid w:val="006F3563"/>
    <w:rsid w:val="006F42B9"/>
    <w:rsid w:val="006F6103"/>
    <w:rsid w:val="00704E00"/>
    <w:rsid w:val="00712419"/>
    <w:rsid w:val="007209E7"/>
    <w:rsid w:val="00726182"/>
    <w:rsid w:val="00732329"/>
    <w:rsid w:val="007337CA"/>
    <w:rsid w:val="00734CE4"/>
    <w:rsid w:val="00735123"/>
    <w:rsid w:val="00741837"/>
    <w:rsid w:val="007453E6"/>
    <w:rsid w:val="00747224"/>
    <w:rsid w:val="0075243E"/>
    <w:rsid w:val="007666F5"/>
    <w:rsid w:val="0077309D"/>
    <w:rsid w:val="007774EE"/>
    <w:rsid w:val="00781822"/>
    <w:rsid w:val="00783F21"/>
    <w:rsid w:val="00787159"/>
    <w:rsid w:val="00791668"/>
    <w:rsid w:val="00791AA1"/>
    <w:rsid w:val="007A3793"/>
    <w:rsid w:val="007C1BA2"/>
    <w:rsid w:val="007D20E9"/>
    <w:rsid w:val="007D486E"/>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6E5B"/>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05EF"/>
    <w:rsid w:val="00965200"/>
    <w:rsid w:val="009668B3"/>
    <w:rsid w:val="00971471"/>
    <w:rsid w:val="009849C2"/>
    <w:rsid w:val="00984D24"/>
    <w:rsid w:val="009858EB"/>
    <w:rsid w:val="00990A97"/>
    <w:rsid w:val="009A47E9"/>
    <w:rsid w:val="009B0046"/>
    <w:rsid w:val="009C1440"/>
    <w:rsid w:val="009C2107"/>
    <w:rsid w:val="009C5D9E"/>
    <w:rsid w:val="009D2C3E"/>
    <w:rsid w:val="009D2C56"/>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5DA1"/>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CF61CB"/>
    <w:rsid w:val="00D0106E"/>
    <w:rsid w:val="00D06383"/>
    <w:rsid w:val="00D20E85"/>
    <w:rsid w:val="00D24615"/>
    <w:rsid w:val="00D27557"/>
    <w:rsid w:val="00D37842"/>
    <w:rsid w:val="00D425C4"/>
    <w:rsid w:val="00D42DC2"/>
    <w:rsid w:val="00D537E1"/>
    <w:rsid w:val="00D55BB2"/>
    <w:rsid w:val="00D6091A"/>
    <w:rsid w:val="00D6695F"/>
    <w:rsid w:val="00D75644"/>
    <w:rsid w:val="00D81656"/>
    <w:rsid w:val="00D83D87"/>
    <w:rsid w:val="00D86A30"/>
    <w:rsid w:val="00D919BF"/>
    <w:rsid w:val="00D97CB4"/>
    <w:rsid w:val="00D97DD4"/>
    <w:rsid w:val="00DA5A8A"/>
    <w:rsid w:val="00DB26CD"/>
    <w:rsid w:val="00DB3135"/>
    <w:rsid w:val="00DB441C"/>
    <w:rsid w:val="00DB44AF"/>
    <w:rsid w:val="00DC1F58"/>
    <w:rsid w:val="00DC339B"/>
    <w:rsid w:val="00DC5D40"/>
    <w:rsid w:val="00DD1569"/>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465B"/>
    <w:rsid w:val="00EA147F"/>
    <w:rsid w:val="00ED03AB"/>
    <w:rsid w:val="00ED0CAC"/>
    <w:rsid w:val="00ED1CD4"/>
    <w:rsid w:val="00ED1D2B"/>
    <w:rsid w:val="00ED5A8D"/>
    <w:rsid w:val="00ED64B5"/>
    <w:rsid w:val="00EE7CCA"/>
    <w:rsid w:val="00EF4EE1"/>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3A8661-DD8C-40F0-A01B-D2E010CD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BD5DA1"/>
    <w:pPr>
      <w:snapToGrid w:val="0"/>
      <w:jc w:val="left"/>
    </w:pPr>
    <w:rPr>
      <w:sz w:val="20"/>
    </w:rPr>
  </w:style>
  <w:style w:type="character" w:customStyle="1" w:styleId="afc">
    <w:name w:val="註腳文字 字元"/>
    <w:basedOn w:val="a7"/>
    <w:link w:val="afb"/>
    <w:uiPriority w:val="99"/>
    <w:semiHidden/>
    <w:rsid w:val="00BD5DA1"/>
    <w:rPr>
      <w:rFonts w:ascii="標楷體" w:eastAsia="標楷體"/>
      <w:kern w:val="2"/>
    </w:rPr>
  </w:style>
  <w:style w:type="character" w:styleId="afd">
    <w:name w:val="footnote reference"/>
    <w:basedOn w:val="a7"/>
    <w:uiPriority w:val="99"/>
    <w:semiHidden/>
    <w:unhideWhenUsed/>
    <w:rsid w:val="00BD5DA1"/>
    <w:rPr>
      <w:vertAlign w:val="superscript"/>
    </w:rPr>
  </w:style>
  <w:style w:type="character" w:customStyle="1" w:styleId="ab">
    <w:name w:val="簽名 字元"/>
    <w:basedOn w:val="a7"/>
    <w:link w:val="aa"/>
    <w:semiHidden/>
    <w:rsid w:val="009A47E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902063580">
      <w:bodyDiv w:val="1"/>
      <w:marLeft w:val="0"/>
      <w:marRight w:val="0"/>
      <w:marTop w:val="0"/>
      <w:marBottom w:val="0"/>
      <w:divBdr>
        <w:top w:val="none" w:sz="0" w:space="0" w:color="auto"/>
        <w:left w:val="none" w:sz="0" w:space="0" w:color="auto"/>
        <w:bottom w:val="none" w:sz="0" w:space="0" w:color="auto"/>
        <w:right w:val="none" w:sz="0" w:space="0" w:color="auto"/>
      </w:divBdr>
    </w:div>
    <w:div w:id="14312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yjud.lawbank.com.tw/judcontent.aspx?p=kIaJi25LXEUklTojmbbvFNuk2FUfwGIH88u31QYRSsMgGJl%2bPw18ydPQlZf46DHH%2fuO%2bywlXRTW99icRKkAzdQ%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54C2-3194-4534-89D1-621D7D0D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883</Words>
  <Characters>5036</Characters>
  <Application>Microsoft Office Word</Application>
  <DocSecurity>0</DocSecurity>
  <Lines>41</Lines>
  <Paragraphs>11</Paragraphs>
  <ScaleCrop>false</ScaleCrop>
  <Company>cy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余貴華</cp:lastModifiedBy>
  <cp:revision>3</cp:revision>
  <cp:lastPrinted>2021-11-09T02:48:00Z</cp:lastPrinted>
  <dcterms:created xsi:type="dcterms:W3CDTF">2021-11-18T08:36:00Z</dcterms:created>
  <dcterms:modified xsi:type="dcterms:W3CDTF">2021-11-18T08:36:00Z</dcterms:modified>
</cp:coreProperties>
</file>